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70E" w:rsidRPr="00FC570E" w:rsidRDefault="00FC570E" w:rsidP="00FC570E">
      <w:pPr>
        <w:rPr>
          <w:rFonts w:ascii="Times New Roman" w:hAnsi="Times New Roman" w:cs="Times New Roman"/>
          <w:sz w:val="24"/>
          <w:szCs w:val="24"/>
        </w:rPr>
      </w:pPr>
      <w:r w:rsidRPr="00FC570E">
        <w:rPr>
          <w:rFonts w:ascii="Times New Roman" w:hAnsi="Times New Roman" w:cs="Times New Roman"/>
          <w:sz w:val="24"/>
          <w:szCs w:val="24"/>
        </w:rPr>
        <w:t>27 March 2017</w:t>
      </w:r>
    </w:p>
    <w:p w:rsidR="00FC570E" w:rsidRPr="00FC570E" w:rsidRDefault="00FC570E" w:rsidP="00FC570E">
      <w:pPr>
        <w:rPr>
          <w:rFonts w:ascii="Times New Roman" w:hAnsi="Times New Roman" w:cs="Times New Roman"/>
          <w:b/>
          <w:sz w:val="24"/>
          <w:szCs w:val="24"/>
        </w:rPr>
      </w:pPr>
      <w:r w:rsidRPr="00FC570E">
        <w:rPr>
          <w:rFonts w:ascii="Times New Roman" w:hAnsi="Times New Roman" w:cs="Times New Roman"/>
          <w:b/>
          <w:sz w:val="24"/>
          <w:szCs w:val="24"/>
        </w:rPr>
        <w:t>Reconstruction Capital II Limited</w:t>
      </w:r>
    </w:p>
    <w:p w:rsidR="00FC570E" w:rsidRPr="00FC570E" w:rsidRDefault="00FC570E" w:rsidP="00FC570E">
      <w:pPr>
        <w:rPr>
          <w:rFonts w:ascii="Times New Roman" w:hAnsi="Times New Roman" w:cs="Times New Roman"/>
          <w:b/>
          <w:sz w:val="24"/>
          <w:szCs w:val="24"/>
        </w:rPr>
      </w:pPr>
      <w:r w:rsidRPr="00FC570E">
        <w:rPr>
          <w:rFonts w:ascii="Times New Roman" w:hAnsi="Times New Roman" w:cs="Times New Roman"/>
          <w:b/>
          <w:sz w:val="24"/>
          <w:szCs w:val="24"/>
        </w:rPr>
        <w:t>Loan to Policolor</w:t>
      </w:r>
    </w:p>
    <w:p w:rsidR="00FC570E" w:rsidRDefault="00FC570E" w:rsidP="00FC570E">
      <w:pPr>
        <w:jc w:val="both"/>
        <w:rPr>
          <w:rFonts w:ascii="Times New Roman" w:hAnsi="Times New Roman" w:cs="Times New Roman"/>
          <w:sz w:val="24"/>
          <w:szCs w:val="24"/>
        </w:rPr>
      </w:pPr>
      <w:r w:rsidRPr="00FC570E">
        <w:rPr>
          <w:rFonts w:ascii="Times New Roman" w:hAnsi="Times New Roman" w:cs="Times New Roman"/>
          <w:sz w:val="24"/>
          <w:szCs w:val="24"/>
        </w:rPr>
        <w:t>Reconstruction Capital II Limited (the “Company") announces that its subsidiary RC2 (Cyprus) Limited has provided a bridging loan of up to €1.5 million to Policolor S.A. (the “Policolor Loan”) secured by a first rank share pledge over certain shares in its subsidiary that has an interest in the trading business Orga</w:t>
      </w:r>
      <w:r w:rsidR="008B0A3D">
        <w:rPr>
          <w:rFonts w:ascii="Times New Roman" w:hAnsi="Times New Roman" w:cs="Times New Roman"/>
          <w:sz w:val="24"/>
          <w:szCs w:val="24"/>
        </w:rPr>
        <w:t>c</w:t>
      </w:r>
      <w:r w:rsidRPr="00FC570E">
        <w:rPr>
          <w:rFonts w:ascii="Times New Roman" w:hAnsi="Times New Roman" w:cs="Times New Roman"/>
          <w:sz w:val="24"/>
          <w:szCs w:val="24"/>
        </w:rPr>
        <w:t xml:space="preserve">him AD.  The Policolor Loan will carry an interest rate of 6% and a six month term.  </w:t>
      </w:r>
    </w:p>
    <w:p w:rsidR="00FC570E" w:rsidRPr="00FC570E" w:rsidRDefault="00FC570E" w:rsidP="00FC570E">
      <w:pPr>
        <w:jc w:val="both"/>
        <w:rPr>
          <w:rFonts w:ascii="Times New Roman" w:hAnsi="Times New Roman" w:cs="Times New Roman"/>
          <w:sz w:val="24"/>
          <w:szCs w:val="24"/>
        </w:rPr>
      </w:pPr>
      <w:r w:rsidRPr="00FC570E">
        <w:rPr>
          <w:rFonts w:ascii="Times New Roman" w:hAnsi="Times New Roman" w:cs="Times New Roman"/>
          <w:sz w:val="24"/>
          <w:szCs w:val="24"/>
        </w:rPr>
        <w:t>Policolor S.A. requires the funds to meet its payment obligations under a settlement reached with former purchasers of its main Bucharest site so as to free the site from any encumbrance and allow the sale of the site to a new party.  To fund this loan, Ion Florescu will loan €1.13 million to RC2 (Cyprus) Limited (the “RC2 Loan”) which is also secured by a first rank share pledge over certain shares in the subsidiary of Policolor S.A. that has an interest in the trading business Orga</w:t>
      </w:r>
      <w:r w:rsidR="008B0A3D">
        <w:rPr>
          <w:rFonts w:ascii="Times New Roman" w:hAnsi="Times New Roman" w:cs="Times New Roman"/>
          <w:sz w:val="24"/>
          <w:szCs w:val="24"/>
        </w:rPr>
        <w:t>c</w:t>
      </w:r>
      <w:r w:rsidRPr="00FC570E">
        <w:rPr>
          <w:rFonts w:ascii="Times New Roman" w:hAnsi="Times New Roman" w:cs="Times New Roman"/>
          <w:sz w:val="24"/>
          <w:szCs w:val="24"/>
        </w:rPr>
        <w:t>him AD.  The RC2 Loan will have an interest rate of 5% and a six month term.  The Policolor Loan is pro rata to the 40% equity interest held in Policolor S.A. by RC2 (Cyprus) Limited</w:t>
      </w:r>
      <w:r w:rsidR="008B0A3D">
        <w:rPr>
          <w:rFonts w:ascii="Times New Roman" w:hAnsi="Times New Roman" w:cs="Times New Roman"/>
          <w:sz w:val="24"/>
          <w:szCs w:val="24"/>
        </w:rPr>
        <w:t>.</w:t>
      </w:r>
      <w:r w:rsidRPr="00FC570E">
        <w:rPr>
          <w:rFonts w:ascii="Times New Roman" w:hAnsi="Times New Roman" w:cs="Times New Roman"/>
          <w:sz w:val="24"/>
          <w:szCs w:val="24"/>
        </w:rPr>
        <w:t xml:space="preserve"> </w:t>
      </w:r>
      <w:r w:rsidR="008B0A3D">
        <w:rPr>
          <w:rFonts w:ascii="Times New Roman" w:hAnsi="Times New Roman" w:cs="Times New Roman"/>
          <w:sz w:val="24"/>
          <w:szCs w:val="24"/>
        </w:rPr>
        <w:t xml:space="preserve"> Ion Florescu will provide a further loan of </w:t>
      </w:r>
      <w:r w:rsidRPr="00FC570E">
        <w:rPr>
          <w:rFonts w:ascii="Times New Roman" w:hAnsi="Times New Roman" w:cs="Times New Roman"/>
          <w:sz w:val="24"/>
          <w:szCs w:val="24"/>
        </w:rPr>
        <w:t xml:space="preserve">€2.2 million </w:t>
      </w:r>
      <w:r w:rsidR="008B0A3D">
        <w:rPr>
          <w:rFonts w:ascii="Times New Roman" w:hAnsi="Times New Roman" w:cs="Times New Roman"/>
          <w:sz w:val="24"/>
          <w:szCs w:val="24"/>
        </w:rPr>
        <w:t>at the same terms and conditions directly to Policolor</w:t>
      </w:r>
      <w:r w:rsidRPr="00FC570E">
        <w:rPr>
          <w:rFonts w:ascii="Times New Roman" w:hAnsi="Times New Roman" w:cs="Times New Roman"/>
          <w:sz w:val="24"/>
          <w:szCs w:val="24"/>
        </w:rPr>
        <w:t xml:space="preserve">. </w:t>
      </w:r>
    </w:p>
    <w:p w:rsidR="00FC570E" w:rsidRPr="00FC570E" w:rsidRDefault="00FC570E" w:rsidP="00FC570E">
      <w:pPr>
        <w:jc w:val="both"/>
        <w:rPr>
          <w:rFonts w:ascii="Times New Roman" w:hAnsi="Times New Roman" w:cs="Times New Roman"/>
          <w:sz w:val="24"/>
          <w:szCs w:val="24"/>
        </w:rPr>
      </w:pPr>
      <w:r w:rsidRPr="00FC570E">
        <w:rPr>
          <w:rFonts w:ascii="Times New Roman" w:hAnsi="Times New Roman" w:cs="Times New Roman"/>
          <w:sz w:val="24"/>
          <w:szCs w:val="24"/>
        </w:rPr>
        <w:t>By virtue of the direct and indirect shareholdings held by Ion Florescu in both the Company and in Policolor S.A., the Policolor Loan and the RC2 Loan constitute related party transactions pursuant to Rule 13 of the AIM Rules for Companies.  The directors of the Company, having consulted with the Company's nominated adviser, Grant Thornton UK LLP, consider that the terms of the Policolor Loan and the RC2 Loan are fair and reasonable insofar as the Company's shareholders are concerned.</w:t>
      </w:r>
    </w:p>
    <w:p w:rsidR="00FC570E" w:rsidRPr="00FC570E" w:rsidRDefault="00FC570E" w:rsidP="00FC570E">
      <w:pPr>
        <w:rPr>
          <w:rFonts w:ascii="Times New Roman" w:hAnsi="Times New Roman" w:cs="Times New Roman"/>
          <w:sz w:val="24"/>
          <w:szCs w:val="24"/>
        </w:rPr>
      </w:pPr>
      <w:r w:rsidRPr="00FC570E">
        <w:rPr>
          <w:rFonts w:ascii="Times New Roman" w:hAnsi="Times New Roman" w:cs="Times New Roman"/>
          <w:sz w:val="24"/>
          <w:szCs w:val="24"/>
        </w:rPr>
        <w:t xml:space="preserve"> </w:t>
      </w:r>
    </w:p>
    <w:p w:rsidR="00FC570E" w:rsidRPr="00FC570E" w:rsidRDefault="00FC570E" w:rsidP="00FC570E">
      <w:pPr>
        <w:rPr>
          <w:rFonts w:ascii="Times New Roman" w:hAnsi="Times New Roman" w:cs="Times New Roman"/>
          <w:b/>
          <w:sz w:val="24"/>
          <w:szCs w:val="24"/>
        </w:rPr>
      </w:pPr>
      <w:r w:rsidRPr="00FC570E">
        <w:rPr>
          <w:rFonts w:ascii="Times New Roman" w:hAnsi="Times New Roman" w:cs="Times New Roman"/>
          <w:b/>
          <w:sz w:val="24"/>
          <w:szCs w:val="24"/>
        </w:rPr>
        <w:t>For further information, please contact:</w:t>
      </w:r>
    </w:p>
    <w:p w:rsidR="00FC570E" w:rsidRPr="00FC570E" w:rsidRDefault="00FC570E" w:rsidP="00FC570E">
      <w:pPr>
        <w:rPr>
          <w:rFonts w:ascii="Times New Roman" w:hAnsi="Times New Roman" w:cs="Times New Roman"/>
          <w:sz w:val="24"/>
          <w:szCs w:val="24"/>
        </w:rPr>
      </w:pPr>
      <w:r w:rsidRPr="00FC570E">
        <w:rPr>
          <w:rFonts w:ascii="Times New Roman" w:hAnsi="Times New Roman" w:cs="Times New Roman"/>
          <w:sz w:val="24"/>
          <w:szCs w:val="24"/>
        </w:rPr>
        <w:t>Reconstruction Capital II Limited</w:t>
      </w:r>
    </w:p>
    <w:p w:rsidR="00FC570E" w:rsidRPr="00FC570E" w:rsidRDefault="00FC570E" w:rsidP="00FC570E">
      <w:pPr>
        <w:rPr>
          <w:rFonts w:ascii="Times New Roman" w:hAnsi="Times New Roman" w:cs="Times New Roman"/>
          <w:sz w:val="24"/>
          <w:szCs w:val="24"/>
        </w:rPr>
      </w:pPr>
      <w:r w:rsidRPr="00FC570E">
        <w:rPr>
          <w:rFonts w:ascii="Times New Roman" w:hAnsi="Times New Roman" w:cs="Times New Roman"/>
          <w:sz w:val="24"/>
          <w:szCs w:val="24"/>
        </w:rPr>
        <w:t>Ion Florescu/Anca Moraru</w:t>
      </w:r>
    </w:p>
    <w:p w:rsidR="00FC570E" w:rsidRPr="00FC570E" w:rsidRDefault="00FC570E" w:rsidP="00FC570E">
      <w:pPr>
        <w:rPr>
          <w:rFonts w:ascii="Times New Roman" w:hAnsi="Times New Roman" w:cs="Times New Roman"/>
          <w:sz w:val="24"/>
          <w:szCs w:val="24"/>
        </w:rPr>
      </w:pPr>
      <w:r w:rsidRPr="00FC570E">
        <w:rPr>
          <w:rFonts w:ascii="Times New Roman" w:hAnsi="Times New Roman" w:cs="Times New Roman"/>
          <w:sz w:val="24"/>
          <w:szCs w:val="24"/>
        </w:rPr>
        <w:t>Tel: +40 21 3167680</w:t>
      </w:r>
    </w:p>
    <w:p w:rsidR="00FC570E" w:rsidRPr="00FC570E" w:rsidRDefault="00FC570E" w:rsidP="00FC570E">
      <w:pPr>
        <w:rPr>
          <w:rFonts w:ascii="Times New Roman" w:hAnsi="Times New Roman" w:cs="Times New Roman"/>
          <w:sz w:val="24"/>
          <w:szCs w:val="24"/>
        </w:rPr>
      </w:pPr>
      <w:r w:rsidRPr="00FC570E">
        <w:rPr>
          <w:rFonts w:ascii="Times New Roman" w:hAnsi="Times New Roman" w:cs="Times New Roman"/>
          <w:sz w:val="24"/>
          <w:szCs w:val="24"/>
        </w:rPr>
        <w:t xml:space="preserve"> </w:t>
      </w:r>
    </w:p>
    <w:p w:rsidR="00FC570E" w:rsidRPr="00FC570E" w:rsidRDefault="00FC570E" w:rsidP="00FC570E">
      <w:pPr>
        <w:rPr>
          <w:rFonts w:ascii="Times New Roman" w:hAnsi="Times New Roman" w:cs="Times New Roman"/>
          <w:sz w:val="24"/>
          <w:szCs w:val="24"/>
        </w:rPr>
      </w:pPr>
      <w:r w:rsidRPr="00FC570E">
        <w:rPr>
          <w:rFonts w:ascii="Times New Roman" w:hAnsi="Times New Roman" w:cs="Times New Roman"/>
          <w:sz w:val="24"/>
          <w:szCs w:val="24"/>
        </w:rPr>
        <w:t>Grant Thornton UK LLP (Nominated Adviser)</w:t>
      </w:r>
    </w:p>
    <w:p w:rsidR="00FC570E" w:rsidRPr="00FC570E" w:rsidRDefault="00FC570E" w:rsidP="00FC570E">
      <w:pPr>
        <w:rPr>
          <w:rFonts w:ascii="Times New Roman" w:hAnsi="Times New Roman" w:cs="Times New Roman"/>
          <w:sz w:val="24"/>
          <w:szCs w:val="24"/>
        </w:rPr>
      </w:pPr>
      <w:r w:rsidRPr="00FC570E">
        <w:rPr>
          <w:rFonts w:ascii="Times New Roman" w:hAnsi="Times New Roman" w:cs="Times New Roman"/>
          <w:sz w:val="24"/>
          <w:szCs w:val="24"/>
        </w:rPr>
        <w:t>Philip Secrett/Carolyn Sansom</w:t>
      </w:r>
    </w:p>
    <w:p w:rsidR="00FC570E" w:rsidRPr="00FC570E" w:rsidRDefault="00FC570E" w:rsidP="00FC570E">
      <w:pPr>
        <w:rPr>
          <w:rFonts w:ascii="Times New Roman" w:hAnsi="Times New Roman" w:cs="Times New Roman"/>
          <w:sz w:val="24"/>
          <w:szCs w:val="24"/>
        </w:rPr>
      </w:pPr>
      <w:r w:rsidRPr="00FC570E">
        <w:rPr>
          <w:rFonts w:ascii="Times New Roman" w:hAnsi="Times New Roman" w:cs="Times New Roman"/>
          <w:sz w:val="24"/>
          <w:szCs w:val="24"/>
        </w:rPr>
        <w:t>Tel: +44 (0) 20 7383 5100</w:t>
      </w:r>
    </w:p>
    <w:p w:rsidR="00FC570E" w:rsidRPr="00FC570E" w:rsidRDefault="00FC570E" w:rsidP="00FC570E">
      <w:pPr>
        <w:rPr>
          <w:rFonts w:ascii="Times New Roman" w:hAnsi="Times New Roman" w:cs="Times New Roman"/>
          <w:sz w:val="24"/>
          <w:szCs w:val="24"/>
        </w:rPr>
      </w:pPr>
      <w:r w:rsidRPr="00FC570E">
        <w:rPr>
          <w:rFonts w:ascii="Times New Roman" w:hAnsi="Times New Roman" w:cs="Times New Roman"/>
          <w:sz w:val="24"/>
          <w:szCs w:val="24"/>
        </w:rPr>
        <w:t xml:space="preserve"> </w:t>
      </w:r>
    </w:p>
    <w:p w:rsidR="00FC570E" w:rsidRPr="00FC570E" w:rsidRDefault="00FC570E" w:rsidP="00FC570E">
      <w:pPr>
        <w:rPr>
          <w:rFonts w:ascii="Times New Roman" w:hAnsi="Times New Roman" w:cs="Times New Roman"/>
          <w:sz w:val="24"/>
          <w:szCs w:val="24"/>
        </w:rPr>
      </w:pPr>
      <w:r w:rsidRPr="00FC570E">
        <w:rPr>
          <w:rFonts w:ascii="Times New Roman" w:hAnsi="Times New Roman" w:cs="Times New Roman"/>
          <w:sz w:val="24"/>
          <w:szCs w:val="24"/>
        </w:rPr>
        <w:t>Panmure Gordon (UK) Limited (Broker)</w:t>
      </w:r>
    </w:p>
    <w:p w:rsidR="00FC570E" w:rsidRPr="00FC570E" w:rsidRDefault="00FC570E" w:rsidP="00FC570E">
      <w:pPr>
        <w:rPr>
          <w:rFonts w:ascii="Times New Roman" w:hAnsi="Times New Roman" w:cs="Times New Roman"/>
          <w:sz w:val="24"/>
          <w:szCs w:val="24"/>
        </w:rPr>
      </w:pPr>
      <w:r w:rsidRPr="00FC570E">
        <w:rPr>
          <w:rFonts w:ascii="Times New Roman" w:hAnsi="Times New Roman" w:cs="Times New Roman"/>
          <w:sz w:val="24"/>
          <w:szCs w:val="24"/>
        </w:rPr>
        <w:t>Paul Fincham/Jonathan Becher</w:t>
      </w:r>
    </w:p>
    <w:p w:rsidR="00F16EDE" w:rsidRDefault="00FC570E">
      <w:pPr>
        <w:rPr>
          <w:rFonts w:ascii="Times New Roman" w:hAnsi="Times New Roman" w:cs="Times New Roman"/>
          <w:sz w:val="24"/>
          <w:szCs w:val="24"/>
        </w:rPr>
      </w:pPr>
      <w:r w:rsidRPr="00FC570E">
        <w:rPr>
          <w:rFonts w:ascii="Times New Roman" w:hAnsi="Times New Roman" w:cs="Times New Roman"/>
          <w:sz w:val="24"/>
          <w:szCs w:val="24"/>
        </w:rPr>
        <w:t>Tel: +44 (0) 20 7886 2500</w:t>
      </w:r>
    </w:p>
    <w:sectPr w:rsidR="00F16EDE" w:rsidSect="007A6DC5">
      <w:pgSz w:w="11900" w:h="16840"/>
      <w:pgMar w:top="1260" w:right="1040" w:bottom="920" w:left="1040" w:header="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FA7" w:rsidRDefault="00A36FA7" w:rsidP="00B8592F">
      <w:pPr>
        <w:spacing w:after="0" w:line="240" w:lineRule="auto"/>
      </w:pPr>
      <w:r>
        <w:separator/>
      </w:r>
    </w:p>
  </w:endnote>
  <w:endnote w:type="continuationSeparator" w:id="0">
    <w:p w:rsidR="00A36FA7" w:rsidRDefault="00A36FA7" w:rsidP="00B85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FA7" w:rsidRDefault="00A36FA7" w:rsidP="00B8592F">
      <w:pPr>
        <w:spacing w:after="0" w:line="240" w:lineRule="auto"/>
      </w:pPr>
      <w:r>
        <w:separator/>
      </w:r>
    </w:p>
  </w:footnote>
  <w:footnote w:type="continuationSeparator" w:id="0">
    <w:p w:rsidR="00A36FA7" w:rsidRDefault="00A36FA7" w:rsidP="00B85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94E97"/>
    <w:multiLevelType w:val="hybridMultilevel"/>
    <w:tmpl w:val="71B6AD50"/>
    <w:lvl w:ilvl="0" w:tplc="5AEA4548">
      <w:start w:val="1"/>
      <w:numFmt w:val="decimal"/>
      <w:lvlText w:val="%1"/>
      <w:lvlJc w:val="left"/>
      <w:pPr>
        <w:ind w:left="960" w:hanging="850"/>
      </w:pPr>
      <w:rPr>
        <w:rFonts w:ascii="Arial" w:eastAsia="Arial" w:hAnsi="Arial" w:cs="Arial" w:hint="default"/>
        <w:w w:val="100"/>
        <w:sz w:val="20"/>
        <w:szCs w:val="20"/>
      </w:rPr>
    </w:lvl>
    <w:lvl w:ilvl="1" w:tplc="4A24C098">
      <w:numFmt w:val="bullet"/>
      <w:lvlText w:val="•"/>
      <w:lvlJc w:val="left"/>
      <w:pPr>
        <w:ind w:left="1846" w:hanging="850"/>
      </w:pPr>
      <w:rPr>
        <w:rFonts w:hint="default"/>
      </w:rPr>
    </w:lvl>
    <w:lvl w:ilvl="2" w:tplc="4386D9CC">
      <w:numFmt w:val="bullet"/>
      <w:lvlText w:val="•"/>
      <w:lvlJc w:val="left"/>
      <w:pPr>
        <w:ind w:left="2732" w:hanging="850"/>
      </w:pPr>
      <w:rPr>
        <w:rFonts w:hint="default"/>
      </w:rPr>
    </w:lvl>
    <w:lvl w:ilvl="3" w:tplc="166EFCBC">
      <w:numFmt w:val="bullet"/>
      <w:lvlText w:val="•"/>
      <w:lvlJc w:val="left"/>
      <w:pPr>
        <w:ind w:left="3618" w:hanging="850"/>
      </w:pPr>
      <w:rPr>
        <w:rFonts w:hint="default"/>
      </w:rPr>
    </w:lvl>
    <w:lvl w:ilvl="4" w:tplc="5F304356">
      <w:numFmt w:val="bullet"/>
      <w:lvlText w:val="•"/>
      <w:lvlJc w:val="left"/>
      <w:pPr>
        <w:ind w:left="4504" w:hanging="850"/>
      </w:pPr>
      <w:rPr>
        <w:rFonts w:hint="default"/>
      </w:rPr>
    </w:lvl>
    <w:lvl w:ilvl="5" w:tplc="C09E21A4">
      <w:numFmt w:val="bullet"/>
      <w:lvlText w:val="•"/>
      <w:lvlJc w:val="left"/>
      <w:pPr>
        <w:ind w:left="5390" w:hanging="850"/>
      </w:pPr>
      <w:rPr>
        <w:rFonts w:hint="default"/>
      </w:rPr>
    </w:lvl>
    <w:lvl w:ilvl="6" w:tplc="DD9080F0">
      <w:numFmt w:val="bullet"/>
      <w:lvlText w:val="•"/>
      <w:lvlJc w:val="left"/>
      <w:pPr>
        <w:ind w:left="6276" w:hanging="850"/>
      </w:pPr>
      <w:rPr>
        <w:rFonts w:hint="default"/>
      </w:rPr>
    </w:lvl>
    <w:lvl w:ilvl="7" w:tplc="DA125DF2">
      <w:numFmt w:val="bullet"/>
      <w:lvlText w:val="•"/>
      <w:lvlJc w:val="left"/>
      <w:pPr>
        <w:ind w:left="7162" w:hanging="850"/>
      </w:pPr>
      <w:rPr>
        <w:rFonts w:hint="default"/>
      </w:rPr>
    </w:lvl>
    <w:lvl w:ilvl="8" w:tplc="9E942826">
      <w:numFmt w:val="bullet"/>
      <w:lvlText w:val="•"/>
      <w:lvlJc w:val="left"/>
      <w:pPr>
        <w:ind w:left="8048" w:hanging="850"/>
      </w:pPr>
      <w:rPr>
        <w:rFonts w:hint="default"/>
      </w:rPr>
    </w:lvl>
  </w:abstractNum>
  <w:abstractNum w:abstractNumId="1" w15:restartNumberingAfterBreak="0">
    <w:nsid w:val="232320EA"/>
    <w:multiLevelType w:val="hybridMultilevel"/>
    <w:tmpl w:val="DC08E0A8"/>
    <w:lvl w:ilvl="0" w:tplc="115081C6">
      <w:start w:val="1"/>
      <w:numFmt w:val="decimal"/>
      <w:lvlText w:val="%1."/>
      <w:lvlJc w:val="left"/>
      <w:pPr>
        <w:ind w:left="614" w:hanging="289"/>
      </w:pPr>
      <w:rPr>
        <w:rFonts w:ascii="Arial" w:eastAsia="Arial" w:hAnsi="Arial" w:cs="Arial" w:hint="default"/>
        <w:spacing w:val="0"/>
        <w:w w:val="99"/>
        <w:sz w:val="16"/>
        <w:szCs w:val="16"/>
      </w:rPr>
    </w:lvl>
    <w:lvl w:ilvl="1" w:tplc="1144A95E">
      <w:numFmt w:val="bullet"/>
      <w:lvlText w:val="•"/>
      <w:lvlJc w:val="left"/>
      <w:pPr>
        <w:ind w:left="1540" w:hanging="289"/>
      </w:pPr>
      <w:rPr>
        <w:rFonts w:hint="default"/>
      </w:rPr>
    </w:lvl>
    <w:lvl w:ilvl="2" w:tplc="E51CF542">
      <w:numFmt w:val="bullet"/>
      <w:lvlText w:val="•"/>
      <w:lvlJc w:val="left"/>
      <w:pPr>
        <w:ind w:left="2460" w:hanging="289"/>
      </w:pPr>
      <w:rPr>
        <w:rFonts w:hint="default"/>
      </w:rPr>
    </w:lvl>
    <w:lvl w:ilvl="3" w:tplc="8F0A1308">
      <w:numFmt w:val="bullet"/>
      <w:lvlText w:val="•"/>
      <w:lvlJc w:val="left"/>
      <w:pPr>
        <w:ind w:left="3380" w:hanging="289"/>
      </w:pPr>
      <w:rPr>
        <w:rFonts w:hint="default"/>
      </w:rPr>
    </w:lvl>
    <w:lvl w:ilvl="4" w:tplc="9E84C074">
      <w:numFmt w:val="bullet"/>
      <w:lvlText w:val="•"/>
      <w:lvlJc w:val="left"/>
      <w:pPr>
        <w:ind w:left="4300" w:hanging="289"/>
      </w:pPr>
      <w:rPr>
        <w:rFonts w:hint="default"/>
      </w:rPr>
    </w:lvl>
    <w:lvl w:ilvl="5" w:tplc="9BEE689A">
      <w:numFmt w:val="bullet"/>
      <w:lvlText w:val="•"/>
      <w:lvlJc w:val="left"/>
      <w:pPr>
        <w:ind w:left="5220" w:hanging="289"/>
      </w:pPr>
      <w:rPr>
        <w:rFonts w:hint="default"/>
      </w:rPr>
    </w:lvl>
    <w:lvl w:ilvl="6" w:tplc="597C811C">
      <w:numFmt w:val="bullet"/>
      <w:lvlText w:val="•"/>
      <w:lvlJc w:val="left"/>
      <w:pPr>
        <w:ind w:left="6140" w:hanging="289"/>
      </w:pPr>
      <w:rPr>
        <w:rFonts w:hint="default"/>
      </w:rPr>
    </w:lvl>
    <w:lvl w:ilvl="7" w:tplc="A96AF326">
      <w:numFmt w:val="bullet"/>
      <w:lvlText w:val="•"/>
      <w:lvlJc w:val="left"/>
      <w:pPr>
        <w:ind w:left="7060" w:hanging="289"/>
      </w:pPr>
      <w:rPr>
        <w:rFonts w:hint="default"/>
      </w:rPr>
    </w:lvl>
    <w:lvl w:ilvl="8" w:tplc="918AE15C">
      <w:numFmt w:val="bullet"/>
      <w:lvlText w:val="•"/>
      <w:lvlJc w:val="left"/>
      <w:pPr>
        <w:ind w:left="7980" w:hanging="289"/>
      </w:pPr>
      <w:rPr>
        <w:rFonts w:hint="default"/>
      </w:rPr>
    </w:lvl>
  </w:abstractNum>
  <w:abstractNum w:abstractNumId="2" w15:restartNumberingAfterBreak="0">
    <w:nsid w:val="4B4309B0"/>
    <w:multiLevelType w:val="hybridMultilevel"/>
    <w:tmpl w:val="BD5AD2FE"/>
    <w:lvl w:ilvl="0" w:tplc="17906D3A">
      <w:start w:val="1"/>
      <w:numFmt w:val="decimal"/>
      <w:lvlText w:val="%1."/>
      <w:lvlJc w:val="left"/>
      <w:pPr>
        <w:ind w:left="830" w:hanging="361"/>
      </w:pPr>
      <w:rPr>
        <w:rFonts w:ascii="Arial" w:eastAsia="Arial" w:hAnsi="Arial" w:cs="Arial" w:hint="default"/>
        <w:w w:val="100"/>
        <w:sz w:val="20"/>
        <w:szCs w:val="20"/>
      </w:rPr>
    </w:lvl>
    <w:lvl w:ilvl="1" w:tplc="E99A6370">
      <w:numFmt w:val="bullet"/>
      <w:lvlText w:val="•"/>
      <w:lvlJc w:val="left"/>
      <w:pPr>
        <w:ind w:left="1738" w:hanging="361"/>
      </w:pPr>
      <w:rPr>
        <w:rFonts w:hint="default"/>
      </w:rPr>
    </w:lvl>
    <w:lvl w:ilvl="2" w:tplc="17600F24">
      <w:numFmt w:val="bullet"/>
      <w:lvlText w:val="•"/>
      <w:lvlJc w:val="left"/>
      <w:pPr>
        <w:ind w:left="2636" w:hanging="361"/>
      </w:pPr>
      <w:rPr>
        <w:rFonts w:hint="default"/>
      </w:rPr>
    </w:lvl>
    <w:lvl w:ilvl="3" w:tplc="308A8856">
      <w:numFmt w:val="bullet"/>
      <w:lvlText w:val="•"/>
      <w:lvlJc w:val="left"/>
      <w:pPr>
        <w:ind w:left="3534" w:hanging="361"/>
      </w:pPr>
      <w:rPr>
        <w:rFonts w:hint="default"/>
      </w:rPr>
    </w:lvl>
    <w:lvl w:ilvl="4" w:tplc="BBE61054">
      <w:numFmt w:val="bullet"/>
      <w:lvlText w:val="•"/>
      <w:lvlJc w:val="left"/>
      <w:pPr>
        <w:ind w:left="4432" w:hanging="361"/>
      </w:pPr>
      <w:rPr>
        <w:rFonts w:hint="default"/>
      </w:rPr>
    </w:lvl>
    <w:lvl w:ilvl="5" w:tplc="D076C086">
      <w:numFmt w:val="bullet"/>
      <w:lvlText w:val="•"/>
      <w:lvlJc w:val="left"/>
      <w:pPr>
        <w:ind w:left="5330" w:hanging="361"/>
      </w:pPr>
      <w:rPr>
        <w:rFonts w:hint="default"/>
      </w:rPr>
    </w:lvl>
    <w:lvl w:ilvl="6" w:tplc="544A2F9C">
      <w:numFmt w:val="bullet"/>
      <w:lvlText w:val="•"/>
      <w:lvlJc w:val="left"/>
      <w:pPr>
        <w:ind w:left="6228" w:hanging="361"/>
      </w:pPr>
      <w:rPr>
        <w:rFonts w:hint="default"/>
      </w:rPr>
    </w:lvl>
    <w:lvl w:ilvl="7" w:tplc="FDB6DF86">
      <w:numFmt w:val="bullet"/>
      <w:lvlText w:val="•"/>
      <w:lvlJc w:val="left"/>
      <w:pPr>
        <w:ind w:left="7126" w:hanging="361"/>
      </w:pPr>
      <w:rPr>
        <w:rFonts w:hint="default"/>
      </w:rPr>
    </w:lvl>
    <w:lvl w:ilvl="8" w:tplc="9BDCDECE">
      <w:numFmt w:val="bullet"/>
      <w:lvlText w:val="•"/>
      <w:lvlJc w:val="left"/>
      <w:pPr>
        <w:ind w:left="8024" w:hanging="361"/>
      </w:pPr>
      <w:rPr>
        <w:rFonts w:hint="default"/>
      </w:rPr>
    </w:lvl>
  </w:abstractNum>
  <w:abstractNum w:abstractNumId="3" w15:restartNumberingAfterBreak="0">
    <w:nsid w:val="57AA6954"/>
    <w:multiLevelType w:val="hybridMultilevel"/>
    <w:tmpl w:val="04F80C44"/>
    <w:lvl w:ilvl="0" w:tplc="E8188490">
      <w:numFmt w:val="bullet"/>
      <w:lvlText w:val=""/>
      <w:lvlJc w:val="left"/>
      <w:pPr>
        <w:ind w:left="470" w:hanging="361"/>
      </w:pPr>
      <w:rPr>
        <w:rFonts w:ascii="Symbol" w:eastAsia="Symbol" w:hAnsi="Symbol" w:cs="Symbol" w:hint="default"/>
        <w:w w:val="100"/>
        <w:sz w:val="20"/>
        <w:szCs w:val="20"/>
      </w:rPr>
    </w:lvl>
    <w:lvl w:ilvl="1" w:tplc="22C8AA7A">
      <w:numFmt w:val="bullet"/>
      <w:lvlText w:val="•"/>
      <w:lvlJc w:val="left"/>
      <w:pPr>
        <w:ind w:left="1414" w:hanging="361"/>
      </w:pPr>
      <w:rPr>
        <w:rFonts w:hint="default"/>
      </w:rPr>
    </w:lvl>
    <w:lvl w:ilvl="2" w:tplc="B2EA2BE8">
      <w:numFmt w:val="bullet"/>
      <w:lvlText w:val="•"/>
      <w:lvlJc w:val="left"/>
      <w:pPr>
        <w:ind w:left="2348" w:hanging="361"/>
      </w:pPr>
      <w:rPr>
        <w:rFonts w:hint="default"/>
      </w:rPr>
    </w:lvl>
    <w:lvl w:ilvl="3" w:tplc="EC22936E">
      <w:numFmt w:val="bullet"/>
      <w:lvlText w:val="•"/>
      <w:lvlJc w:val="left"/>
      <w:pPr>
        <w:ind w:left="3282" w:hanging="361"/>
      </w:pPr>
      <w:rPr>
        <w:rFonts w:hint="default"/>
      </w:rPr>
    </w:lvl>
    <w:lvl w:ilvl="4" w:tplc="55982B1A">
      <w:numFmt w:val="bullet"/>
      <w:lvlText w:val="•"/>
      <w:lvlJc w:val="left"/>
      <w:pPr>
        <w:ind w:left="4216" w:hanging="361"/>
      </w:pPr>
      <w:rPr>
        <w:rFonts w:hint="default"/>
      </w:rPr>
    </w:lvl>
    <w:lvl w:ilvl="5" w:tplc="D73A4FB4">
      <w:numFmt w:val="bullet"/>
      <w:lvlText w:val="•"/>
      <w:lvlJc w:val="left"/>
      <w:pPr>
        <w:ind w:left="5150" w:hanging="361"/>
      </w:pPr>
      <w:rPr>
        <w:rFonts w:hint="default"/>
      </w:rPr>
    </w:lvl>
    <w:lvl w:ilvl="6" w:tplc="2E6EB4EE">
      <w:numFmt w:val="bullet"/>
      <w:lvlText w:val="•"/>
      <w:lvlJc w:val="left"/>
      <w:pPr>
        <w:ind w:left="6084" w:hanging="361"/>
      </w:pPr>
      <w:rPr>
        <w:rFonts w:hint="default"/>
      </w:rPr>
    </w:lvl>
    <w:lvl w:ilvl="7" w:tplc="A1524FFE">
      <w:numFmt w:val="bullet"/>
      <w:lvlText w:val="•"/>
      <w:lvlJc w:val="left"/>
      <w:pPr>
        <w:ind w:left="7018" w:hanging="361"/>
      </w:pPr>
      <w:rPr>
        <w:rFonts w:hint="default"/>
      </w:rPr>
    </w:lvl>
    <w:lvl w:ilvl="8" w:tplc="32FE85D0">
      <w:numFmt w:val="bullet"/>
      <w:lvlText w:val="•"/>
      <w:lvlJc w:val="left"/>
      <w:pPr>
        <w:ind w:left="7952" w:hanging="361"/>
      </w:pPr>
      <w:rPr>
        <w:rFonts w:hint="default"/>
      </w:rPr>
    </w:lvl>
  </w:abstractNum>
  <w:abstractNum w:abstractNumId="4" w15:restartNumberingAfterBreak="0">
    <w:nsid w:val="66366214"/>
    <w:multiLevelType w:val="hybridMultilevel"/>
    <w:tmpl w:val="6C0EF00A"/>
    <w:lvl w:ilvl="0" w:tplc="9522A7A8">
      <w:start w:val="3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EF74E7"/>
    <w:multiLevelType w:val="hybridMultilevel"/>
    <w:tmpl w:val="1A64E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0221EB"/>
    <w:multiLevelType w:val="hybridMultilevel"/>
    <w:tmpl w:val="E3B65032"/>
    <w:lvl w:ilvl="0" w:tplc="0809000F">
      <w:start w:val="1"/>
      <w:numFmt w:val="decimal"/>
      <w:lvlText w:val="%1."/>
      <w:lvlJc w:val="left"/>
      <w:pPr>
        <w:ind w:left="940" w:hanging="720"/>
      </w:pPr>
    </w:lvl>
    <w:lvl w:ilvl="1" w:tplc="08090019">
      <w:start w:val="1"/>
      <w:numFmt w:val="lowerLetter"/>
      <w:lvlText w:val="%2."/>
      <w:lvlJc w:val="left"/>
      <w:pPr>
        <w:ind w:left="1550" w:hanging="360"/>
      </w:pPr>
    </w:lvl>
    <w:lvl w:ilvl="2" w:tplc="0809001B">
      <w:start w:val="1"/>
      <w:numFmt w:val="lowerRoman"/>
      <w:lvlText w:val="%3."/>
      <w:lvlJc w:val="right"/>
      <w:pPr>
        <w:ind w:left="2270" w:hanging="180"/>
      </w:pPr>
    </w:lvl>
    <w:lvl w:ilvl="3" w:tplc="0809000F">
      <w:start w:val="1"/>
      <w:numFmt w:val="decimal"/>
      <w:lvlText w:val="%4."/>
      <w:lvlJc w:val="left"/>
      <w:pPr>
        <w:ind w:left="2990" w:hanging="360"/>
      </w:pPr>
    </w:lvl>
    <w:lvl w:ilvl="4" w:tplc="08090019">
      <w:start w:val="1"/>
      <w:numFmt w:val="lowerLetter"/>
      <w:lvlText w:val="%5."/>
      <w:lvlJc w:val="left"/>
      <w:pPr>
        <w:ind w:left="3710" w:hanging="360"/>
      </w:pPr>
    </w:lvl>
    <w:lvl w:ilvl="5" w:tplc="0809001B">
      <w:start w:val="1"/>
      <w:numFmt w:val="lowerRoman"/>
      <w:lvlText w:val="%6."/>
      <w:lvlJc w:val="right"/>
      <w:pPr>
        <w:ind w:left="4430" w:hanging="180"/>
      </w:pPr>
    </w:lvl>
    <w:lvl w:ilvl="6" w:tplc="0809000F">
      <w:start w:val="1"/>
      <w:numFmt w:val="decimal"/>
      <w:lvlText w:val="%7."/>
      <w:lvlJc w:val="left"/>
      <w:pPr>
        <w:ind w:left="5150" w:hanging="360"/>
      </w:pPr>
    </w:lvl>
    <w:lvl w:ilvl="7" w:tplc="08090019">
      <w:start w:val="1"/>
      <w:numFmt w:val="lowerLetter"/>
      <w:lvlText w:val="%8."/>
      <w:lvlJc w:val="left"/>
      <w:pPr>
        <w:ind w:left="5870" w:hanging="360"/>
      </w:pPr>
    </w:lvl>
    <w:lvl w:ilvl="8" w:tplc="0809001B">
      <w:start w:val="1"/>
      <w:numFmt w:val="lowerRoman"/>
      <w:lvlText w:val="%9."/>
      <w:lvlJc w:val="right"/>
      <w:pPr>
        <w:ind w:left="6590" w:hanging="180"/>
      </w:pPr>
    </w:lvl>
  </w:abstractNum>
  <w:num w:numId="1">
    <w:abstractNumId w:val="5"/>
  </w:num>
  <w:num w:numId="2">
    <w:abstractNumId w:val="0"/>
  </w:num>
  <w:num w:numId="3">
    <w:abstractNumId w:val="3"/>
  </w:num>
  <w:num w:numId="4">
    <w:abstractNumId w:val="2"/>
  </w:num>
  <w:num w:numId="5">
    <w:abstractNumId w:val="1"/>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62E"/>
    <w:rsid w:val="0005562E"/>
    <w:rsid w:val="00064934"/>
    <w:rsid w:val="00090B82"/>
    <w:rsid w:val="001A4D8A"/>
    <w:rsid w:val="001C7BF7"/>
    <w:rsid w:val="00203F68"/>
    <w:rsid w:val="002B6008"/>
    <w:rsid w:val="00311BED"/>
    <w:rsid w:val="00341BB4"/>
    <w:rsid w:val="00357FF8"/>
    <w:rsid w:val="00370643"/>
    <w:rsid w:val="003D338D"/>
    <w:rsid w:val="003F4C05"/>
    <w:rsid w:val="00421BDE"/>
    <w:rsid w:val="00443365"/>
    <w:rsid w:val="0049390A"/>
    <w:rsid w:val="004C6FFC"/>
    <w:rsid w:val="005256AA"/>
    <w:rsid w:val="00570321"/>
    <w:rsid w:val="005A16D4"/>
    <w:rsid w:val="00610E65"/>
    <w:rsid w:val="00676C1A"/>
    <w:rsid w:val="007369CE"/>
    <w:rsid w:val="00745E63"/>
    <w:rsid w:val="00780041"/>
    <w:rsid w:val="007A6DC5"/>
    <w:rsid w:val="0083101F"/>
    <w:rsid w:val="00841892"/>
    <w:rsid w:val="008B0A3D"/>
    <w:rsid w:val="00954D74"/>
    <w:rsid w:val="00961385"/>
    <w:rsid w:val="009928B4"/>
    <w:rsid w:val="009D1EC9"/>
    <w:rsid w:val="00A36FA7"/>
    <w:rsid w:val="00A54C16"/>
    <w:rsid w:val="00A60EF9"/>
    <w:rsid w:val="00A624D8"/>
    <w:rsid w:val="00B63D23"/>
    <w:rsid w:val="00B8592F"/>
    <w:rsid w:val="00BA542B"/>
    <w:rsid w:val="00BB6D84"/>
    <w:rsid w:val="00BC52D2"/>
    <w:rsid w:val="00C25ED8"/>
    <w:rsid w:val="00C91B1D"/>
    <w:rsid w:val="00CF2437"/>
    <w:rsid w:val="00D536C4"/>
    <w:rsid w:val="00D6488F"/>
    <w:rsid w:val="00D93D71"/>
    <w:rsid w:val="00DB38E6"/>
    <w:rsid w:val="00DE4D34"/>
    <w:rsid w:val="00E3642B"/>
    <w:rsid w:val="00E6703D"/>
    <w:rsid w:val="00E8364B"/>
    <w:rsid w:val="00EA00C2"/>
    <w:rsid w:val="00EF5BC8"/>
    <w:rsid w:val="00F16EDE"/>
    <w:rsid w:val="00F52FDF"/>
    <w:rsid w:val="00FC39D6"/>
    <w:rsid w:val="00FC570E"/>
    <w:rsid w:val="00FC79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65DED"/>
  <w15:docId w15:val="{C733F189-9E59-474D-A6E0-7D707216C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934"/>
  </w:style>
  <w:style w:type="paragraph" w:styleId="Heading1">
    <w:name w:val="heading 1"/>
    <w:basedOn w:val="Normal"/>
    <w:link w:val="Heading1Char"/>
    <w:uiPriority w:val="1"/>
    <w:qFormat/>
    <w:rsid w:val="00B63D23"/>
    <w:pPr>
      <w:widowControl w:val="0"/>
      <w:autoSpaceDE w:val="0"/>
      <w:autoSpaceDN w:val="0"/>
      <w:spacing w:after="0" w:line="240" w:lineRule="auto"/>
      <w:ind w:left="110"/>
      <w:jc w:val="both"/>
      <w:outlineLvl w:val="0"/>
    </w:pPr>
    <w:rPr>
      <w:rFonts w:ascii="Arial" w:eastAsia="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C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C16"/>
    <w:rPr>
      <w:rFonts w:ascii="Segoe UI" w:hAnsi="Segoe UI" w:cs="Segoe UI"/>
      <w:sz w:val="18"/>
      <w:szCs w:val="18"/>
    </w:rPr>
  </w:style>
  <w:style w:type="paragraph" w:styleId="ListParagraph">
    <w:name w:val="List Paragraph"/>
    <w:basedOn w:val="Normal"/>
    <w:uiPriority w:val="1"/>
    <w:qFormat/>
    <w:rsid w:val="00BC52D2"/>
    <w:pPr>
      <w:ind w:left="720"/>
      <w:contextualSpacing/>
    </w:pPr>
  </w:style>
  <w:style w:type="character" w:styleId="Hyperlink">
    <w:name w:val="Hyperlink"/>
    <w:basedOn w:val="DefaultParagraphFont"/>
    <w:uiPriority w:val="99"/>
    <w:unhideWhenUsed/>
    <w:rsid w:val="00BC52D2"/>
    <w:rPr>
      <w:color w:val="0563C1" w:themeColor="hyperlink"/>
      <w:u w:val="single"/>
    </w:rPr>
  </w:style>
  <w:style w:type="character" w:customStyle="1" w:styleId="Heading1Char">
    <w:name w:val="Heading 1 Char"/>
    <w:basedOn w:val="DefaultParagraphFont"/>
    <w:link w:val="Heading1"/>
    <w:uiPriority w:val="1"/>
    <w:rsid w:val="00B63D23"/>
    <w:rPr>
      <w:rFonts w:ascii="Arial" w:eastAsia="Arial" w:hAnsi="Arial" w:cs="Arial"/>
      <w:b/>
      <w:bCs/>
      <w:sz w:val="20"/>
      <w:szCs w:val="20"/>
      <w:lang w:val="en-US"/>
    </w:rPr>
  </w:style>
  <w:style w:type="paragraph" w:styleId="BodyText">
    <w:name w:val="Body Text"/>
    <w:basedOn w:val="Normal"/>
    <w:link w:val="BodyTextChar"/>
    <w:uiPriority w:val="1"/>
    <w:qFormat/>
    <w:rsid w:val="00B63D23"/>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B63D23"/>
    <w:rPr>
      <w:rFonts w:ascii="Arial" w:eastAsia="Arial" w:hAnsi="Arial" w:cs="Arial"/>
      <w:sz w:val="20"/>
      <w:szCs w:val="20"/>
      <w:lang w:val="en-US"/>
    </w:rPr>
  </w:style>
  <w:style w:type="paragraph" w:styleId="Header">
    <w:name w:val="header"/>
    <w:basedOn w:val="Normal"/>
    <w:link w:val="HeaderChar"/>
    <w:uiPriority w:val="99"/>
    <w:unhideWhenUsed/>
    <w:rsid w:val="00B859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92F"/>
  </w:style>
  <w:style w:type="paragraph" w:styleId="Footer">
    <w:name w:val="footer"/>
    <w:basedOn w:val="Normal"/>
    <w:link w:val="FooterChar"/>
    <w:uiPriority w:val="99"/>
    <w:unhideWhenUsed/>
    <w:rsid w:val="00B859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92F"/>
  </w:style>
  <w:style w:type="paragraph" w:styleId="FootnoteText">
    <w:name w:val="footnote text"/>
    <w:basedOn w:val="Normal"/>
    <w:link w:val="FootnoteTextChar"/>
    <w:uiPriority w:val="99"/>
    <w:semiHidden/>
    <w:unhideWhenUsed/>
    <w:rsid w:val="00F16EDE"/>
    <w:pPr>
      <w:widowControl w:val="0"/>
      <w:autoSpaceDE w:val="0"/>
      <w:autoSpaceDN w:val="0"/>
      <w:spacing w:after="0" w:line="240" w:lineRule="auto"/>
    </w:pPr>
    <w:rPr>
      <w:rFonts w:ascii="Arial" w:eastAsia="Arial" w:hAnsi="Arial" w:cs="Arial"/>
      <w:sz w:val="20"/>
      <w:szCs w:val="20"/>
      <w:lang w:val="en-US"/>
    </w:rPr>
  </w:style>
  <w:style w:type="character" w:customStyle="1" w:styleId="FootnoteTextChar">
    <w:name w:val="Footnote Text Char"/>
    <w:basedOn w:val="DefaultParagraphFont"/>
    <w:link w:val="FootnoteText"/>
    <w:uiPriority w:val="99"/>
    <w:semiHidden/>
    <w:rsid w:val="00F16EDE"/>
    <w:rPr>
      <w:rFonts w:ascii="Arial" w:eastAsia="Arial" w:hAnsi="Arial" w:cs="Arial"/>
      <w:sz w:val="20"/>
      <w:szCs w:val="20"/>
      <w:lang w:val="en-US"/>
    </w:rPr>
  </w:style>
  <w:style w:type="character" w:styleId="FootnoteReference">
    <w:name w:val="footnote reference"/>
    <w:basedOn w:val="DefaultParagraphFont"/>
    <w:uiPriority w:val="99"/>
    <w:semiHidden/>
    <w:unhideWhenUsed/>
    <w:rsid w:val="00F16EDE"/>
    <w:rPr>
      <w:vertAlign w:val="superscript"/>
    </w:rPr>
  </w:style>
  <w:style w:type="table" w:styleId="TableGrid">
    <w:name w:val="Table Grid"/>
    <w:basedOn w:val="TableNormal"/>
    <w:uiPriority w:val="39"/>
    <w:rsid w:val="009D1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773826">
      <w:bodyDiv w:val="1"/>
      <w:marLeft w:val="0"/>
      <w:marRight w:val="0"/>
      <w:marTop w:val="0"/>
      <w:marBottom w:val="0"/>
      <w:divBdr>
        <w:top w:val="none" w:sz="0" w:space="0" w:color="auto"/>
        <w:left w:val="none" w:sz="0" w:space="0" w:color="auto"/>
        <w:bottom w:val="none" w:sz="0" w:space="0" w:color="auto"/>
        <w:right w:val="none" w:sz="0" w:space="0" w:color="auto"/>
      </w:divBdr>
    </w:div>
    <w:div w:id="505286053">
      <w:bodyDiv w:val="1"/>
      <w:marLeft w:val="0"/>
      <w:marRight w:val="0"/>
      <w:marTop w:val="0"/>
      <w:marBottom w:val="0"/>
      <w:divBdr>
        <w:top w:val="none" w:sz="0" w:space="0" w:color="auto"/>
        <w:left w:val="none" w:sz="0" w:space="0" w:color="auto"/>
        <w:bottom w:val="none" w:sz="0" w:space="0" w:color="auto"/>
        <w:right w:val="none" w:sz="0" w:space="0" w:color="auto"/>
      </w:divBdr>
    </w:div>
    <w:div w:id="909079984">
      <w:bodyDiv w:val="1"/>
      <w:marLeft w:val="0"/>
      <w:marRight w:val="0"/>
      <w:marTop w:val="0"/>
      <w:marBottom w:val="0"/>
      <w:divBdr>
        <w:top w:val="none" w:sz="0" w:space="0" w:color="auto"/>
        <w:left w:val="none" w:sz="0" w:space="0" w:color="auto"/>
        <w:bottom w:val="none" w:sz="0" w:space="0" w:color="auto"/>
        <w:right w:val="none" w:sz="0" w:space="0" w:color="auto"/>
      </w:divBdr>
    </w:div>
    <w:div w:id="1212034813">
      <w:bodyDiv w:val="1"/>
      <w:marLeft w:val="0"/>
      <w:marRight w:val="0"/>
      <w:marTop w:val="0"/>
      <w:marBottom w:val="0"/>
      <w:divBdr>
        <w:top w:val="none" w:sz="0" w:space="0" w:color="auto"/>
        <w:left w:val="none" w:sz="0" w:space="0" w:color="auto"/>
        <w:bottom w:val="none" w:sz="0" w:space="0" w:color="auto"/>
        <w:right w:val="none" w:sz="0" w:space="0" w:color="auto"/>
      </w:divBdr>
    </w:div>
    <w:div w:id="186925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Carolyn E Sansom</cp:lastModifiedBy>
  <cp:revision>3</cp:revision>
  <cp:lastPrinted>2017-02-08T11:57:00Z</cp:lastPrinted>
  <dcterms:created xsi:type="dcterms:W3CDTF">2017-03-24T12:59:00Z</dcterms:created>
  <dcterms:modified xsi:type="dcterms:W3CDTF">2017-03-24T15:02:00Z</dcterms:modified>
</cp:coreProperties>
</file>